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FE" w:rsidRPr="00A74AFE" w:rsidRDefault="00A74AFE">
      <w:pPr>
        <w:rPr>
          <w:rFonts w:ascii="ＭＳ 明朝" w:hAnsi="ＭＳ 明朝" w:hint="eastAsia"/>
        </w:rPr>
      </w:pPr>
      <w:bookmarkStart w:id="0" w:name="_GoBack"/>
      <w:bookmarkEnd w:id="0"/>
      <w:r w:rsidRPr="00405521">
        <w:rPr>
          <w:rFonts w:ascii="ＭＳ ゴシック" w:eastAsia="ＭＳ ゴシック" w:hAnsi="ＭＳ ゴシック" w:hint="eastAsia"/>
          <w:b/>
        </w:rPr>
        <w:t>様式第4のリ</w:t>
      </w:r>
      <w:r w:rsidRPr="00A74AFE">
        <w:rPr>
          <w:rFonts w:ascii="ＭＳ 明朝" w:hAnsi="ＭＳ 明朝" w:hint="eastAsia"/>
        </w:rPr>
        <w:t>（第4条、第5条関係）</w:t>
      </w:r>
    </w:p>
    <w:p w:rsidR="00A74AFE" w:rsidRDefault="00A74AFE" w:rsidP="00A74AFE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A74AFE" w:rsidRPr="006B675D" w:rsidRDefault="00A74AFE" w:rsidP="00A74AFE">
      <w:pPr>
        <w:jc w:val="center"/>
        <w:rPr>
          <w:rFonts w:hint="eastAsia"/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 w:rsidTr="00E2712E">
        <w:trPr>
          <w:trHeight w:val="471"/>
        </w:trPr>
        <w:tc>
          <w:tcPr>
            <w:tcW w:w="2342" w:type="dxa"/>
            <w:gridSpan w:val="2"/>
            <w:vAlign w:val="center"/>
          </w:tcPr>
          <w:p w:rsidR="00A74AFE" w:rsidRDefault="00A74AFE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:rsidR="00A74AFE" w:rsidRDefault="00A74AFE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firstLineChars="1220" w:firstLine="2635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水平投影面積</w:t>
            </w:r>
          </w:p>
        </w:tc>
      </w:tr>
      <w:tr w:rsidR="000F1150" w:rsidTr="00E2712E">
        <w:trPr>
          <w:trHeight w:val="524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</w:tr>
      <w:tr w:rsidR="000F1150" w:rsidTr="00E2712E">
        <w:trPr>
          <w:trHeight w:val="412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</w:tr>
      <w:tr w:rsidR="000F1150" w:rsidTr="00E2712E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上階の有無</w:t>
            </w:r>
          </w:p>
          <w:p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:rsidR="000F1150" w:rsidRDefault="000F1150" w:rsidP="00E2712E">
            <w:pPr>
              <w:snapToGrid w:val="0"/>
              <w:ind w:leftChars="128" w:left="276"/>
              <w:rPr>
                <w:rFonts w:hint="eastAsia"/>
              </w:rPr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 w:rsidTr="00E2712E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:rsidR="000F1150" w:rsidRDefault="000F1150" w:rsidP="00E271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0F1150" w:rsidRDefault="000F1150" w:rsidP="00E2712E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0F1150" w:rsidP="00E2712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床又は壁で区画された部分の</w:t>
            </w:r>
          </w:p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:rsidR="000F1150" w:rsidRPr="00CB0468" w:rsidRDefault="000F1150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第1号の2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:rsidR="000F1150" w:rsidRDefault="000F1150" w:rsidP="00E2712E">
            <w:pPr>
              <w:jc w:val="right"/>
              <w:rPr>
                <w:rFonts w:hint="eastAsia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:rsidR="00311E7C" w:rsidRDefault="00311E7C"/>
    <w:p w:rsidR="00311E7C" w:rsidRDefault="00311E7C" w:rsidP="00311E7C">
      <w:pPr>
        <w:jc w:val="center"/>
        <w:rPr>
          <w:rFonts w:hint="eastAsia"/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Default="002C1A1A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</w:tr>
      <w:tr w:rsidR="000B41F1" w:rsidTr="00E2712E">
        <w:trPr>
          <w:trHeight w:val="514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38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固定給油設備以外の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タンク車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事務所等その他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地盤面を高くし傾斜を設ける措置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排水溝及び油分離装置を設ける措置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</w:p>
          <w:p w:rsidR="0088308F" w:rsidRDefault="0088308F" w:rsidP="00E2712E">
            <w:pPr>
              <w:snapToGrid w:val="0"/>
              <w:ind w:leftChars="30" w:left="65" w:firstLineChars="1694" w:firstLine="3658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7E7C" w:rsidRPr="00002D32" w:rsidRDefault="00947E7C" w:rsidP="00002D32">
      <w:pPr>
        <w:ind w:leftChars="78" w:left="168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　この様式の大きさは、日本</w:t>
      </w:r>
      <w:r w:rsidR="00081296">
        <w:rPr>
          <w:rFonts w:ascii="ＭＳ 明朝" w:hAnsi="ＭＳ 明朝" w:hint="eastAsia"/>
          <w:snapToGrid w:val="0"/>
          <w:spacing w:val="8"/>
          <w:szCs w:val="21"/>
        </w:rPr>
        <w:t>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業規格Ａ４とすること。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専用タンク、廃油タンク等又は簡易タンクにあつては、構造設備明細書（様式第4のホ又は様式第4のヘ）を添付すること。</w:t>
      </w:r>
    </w:p>
    <w:p w:rsidR="00947E7C" w:rsidRPr="00947E7C" w:rsidRDefault="00947E7C" w:rsidP="00947E7C">
      <w:pPr>
        <w:rPr>
          <w:rFonts w:ascii="ＭＳ 明朝" w:hAnsi="ＭＳ 明朝" w:hint="eastAsia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E7" w:rsidRDefault="00D67DE7" w:rsidP="00B76916">
      <w:r>
        <w:separator/>
      </w:r>
    </w:p>
  </w:endnote>
  <w:endnote w:type="continuationSeparator" w:id="0">
    <w:p w:rsidR="00D67DE7" w:rsidRDefault="00D67DE7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E7" w:rsidRDefault="00D67DE7" w:rsidP="00B76916">
      <w:r>
        <w:separator/>
      </w:r>
    </w:p>
  </w:footnote>
  <w:footnote w:type="continuationSeparator" w:id="0">
    <w:p w:rsidR="00D67DE7" w:rsidRDefault="00D67DE7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FE"/>
    <w:rsid w:val="00002D32"/>
    <w:rsid w:val="00081296"/>
    <w:rsid w:val="000B41F1"/>
    <w:rsid w:val="000E0C5B"/>
    <w:rsid w:val="000F1150"/>
    <w:rsid w:val="001C558F"/>
    <w:rsid w:val="00290230"/>
    <w:rsid w:val="002C1A1A"/>
    <w:rsid w:val="00311E7C"/>
    <w:rsid w:val="00340BE1"/>
    <w:rsid w:val="0037557C"/>
    <w:rsid w:val="00383D76"/>
    <w:rsid w:val="00405521"/>
    <w:rsid w:val="004234A8"/>
    <w:rsid w:val="0043563A"/>
    <w:rsid w:val="004556C4"/>
    <w:rsid w:val="004B0225"/>
    <w:rsid w:val="005521F0"/>
    <w:rsid w:val="00582511"/>
    <w:rsid w:val="006173A2"/>
    <w:rsid w:val="00672C10"/>
    <w:rsid w:val="006B675D"/>
    <w:rsid w:val="006D5273"/>
    <w:rsid w:val="0078661D"/>
    <w:rsid w:val="008538B0"/>
    <w:rsid w:val="0088308F"/>
    <w:rsid w:val="008B745F"/>
    <w:rsid w:val="008E6A61"/>
    <w:rsid w:val="00947E7C"/>
    <w:rsid w:val="009C25F6"/>
    <w:rsid w:val="009D5F77"/>
    <w:rsid w:val="00A74AFE"/>
    <w:rsid w:val="00A9068B"/>
    <w:rsid w:val="00AA0321"/>
    <w:rsid w:val="00AA44E7"/>
    <w:rsid w:val="00AB3BC8"/>
    <w:rsid w:val="00AC7181"/>
    <w:rsid w:val="00AD3313"/>
    <w:rsid w:val="00B76916"/>
    <w:rsid w:val="00BE53DF"/>
    <w:rsid w:val="00C64EB1"/>
    <w:rsid w:val="00CB0468"/>
    <w:rsid w:val="00D26731"/>
    <w:rsid w:val="00D44F6A"/>
    <w:rsid w:val="00D653E8"/>
    <w:rsid w:val="00D67DE7"/>
    <w:rsid w:val="00D96878"/>
    <w:rsid w:val="00E2712E"/>
    <w:rsid w:val="00F166F8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A9805-6B64-4FD0-958F-1A88563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subject/>
  <cp:keywords/>
  <dc:description/>
  <dcterms:created xsi:type="dcterms:W3CDTF">2022-08-17T01:27:00Z</dcterms:created>
  <dcterms:modified xsi:type="dcterms:W3CDTF">2022-08-17T01:27:00Z</dcterms:modified>
</cp:coreProperties>
</file>